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31" w:rsidRDefault="00780E31" w:rsidP="00780E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</w:pP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КНИГИ-ЮБИЛЯРЫ 2019 ГОДА</w:t>
      </w:r>
    </w:p>
    <w:p w:rsidR="002B0A24" w:rsidRPr="00780E31" w:rsidRDefault="002B0A24" w:rsidP="00780E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530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воспроизведению в летописном своде путевых записей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«Хождение за три моря» Афанасия Никитина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(1489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525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завершения работы над сатирической поэмой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«Корабль </w:t>
      </w:r>
      <w:proofErr w:type="gram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дураков</w:t>
      </w:r>
      <w:proofErr w:type="gram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» С. Брандта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(1494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485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первой публикации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«Баллад </w:t>
      </w:r>
      <w:proofErr w:type="gram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Робин</w:t>
      </w:r>
      <w:proofErr w:type="gram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 Гуде»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(1534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455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выхода в свет первой печатной книги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«Апостол»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(1564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415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драме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У. Шекспира «Отелло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» (1604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350 лет</w:t>
      </w:r>
      <w:r w:rsidRPr="00780E31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 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комедии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Ж. Б. Мольера «Тартюф»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(1669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300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выхода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Даниэля Дефо «Робинзон Крузо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» (1719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260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выхода в свет повести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 Вольтера «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Кандид</w:t>
      </w:r>
      <w:proofErr w:type="spell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, или Оптимизм»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(1759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250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комедии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Д. И. Фонвизина «Бригадир»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(1769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245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сентиментальному роману «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Страдания юного Вертера» И. Гете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(1774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235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«Женитьбе Фигаро»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французского драматурга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Пьера Огюстена де Бомарше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(1784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230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«Исповеди»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французского философа-просветителя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Ж. Ж. Руссо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(1789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215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роману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Фридриха Шиллера «Вильгельм Телль»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(1804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210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первой публикации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«Басен» Ивана Андреевича Крылова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(1809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205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сочинению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Александра Пушкина «Воспоминания в Царском Селе»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, вызвавшему на экзамене в январе 1815 года восторг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Г. Р. Державина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(1814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200 лет</w:t>
      </w:r>
      <w:r w:rsidRPr="00780E31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 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со времени выхода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Вальтера Скотта «Айвенго»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(1819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200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написания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Э.-Т. Гофмана «Крошка Цахес по прозванию Циннобер»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(1819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195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создания комедии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«Горе от ума» А. С. Грибоедова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(1824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195 лет</w:t>
      </w:r>
      <w:r w:rsidRPr="00780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поэме </w:t>
      </w:r>
      <w:r w:rsidRPr="00780E3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А. С. Пушкина «</w:t>
      </w:r>
      <w:proofErr w:type="spellStart"/>
      <w:r w:rsidRPr="00780E3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Цыганы</w:t>
      </w:r>
      <w:proofErr w:type="spellEnd"/>
      <w:r w:rsidRPr="00780E3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780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(1824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195 лет</w:t>
      </w:r>
      <w:r w:rsidRPr="00780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роману в стихах </w:t>
      </w:r>
      <w:r w:rsidRPr="00780E3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Байрона «Дон Жуан»</w:t>
      </w:r>
      <w:r w:rsidRPr="00780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(1824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190 лет 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назад была завершена публикация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«Истории государства Российского» Н. М. Карамзина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(12 том – в 1829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190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издания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А. Погорельского «Чёрная курица, или Подземные жители»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(1829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185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выхода сказки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Петра Павловича Ершова «Конёк-Горбунок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» (1834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185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сказке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А. С. Пушкина «Сказка о золотом петушке»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(1834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185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создания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В. Ф. Одоевским сказки «Городок в табакерке»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(1834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180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назад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Михаил Юрьевич Лермонтов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закончил поэму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«Мцыри»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(1839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180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роману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 Ч. Диккенса «Приключения Оливера Твиста»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(1839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175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выхода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А. Дюма «Три мушкетера»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(1844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175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написания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Х. К. Андерсеном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сказки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«Снежная королева»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(1844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175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роману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Ж. Санд «Графиня Рудольштадт»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(1844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170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переводу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В. Жуковского «Одиссеи» Гомера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(1849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165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публикации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И. С. Тургенева «Муму»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(1854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160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выхода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И. А. Гончарова «Обломов»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(1859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160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постановки на сцене драмы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А. Н. Островского «Гроза»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(1859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160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выхода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Ивана Тургенева «Дворянское гнездо»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(1859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proofErr w:type="gramStart"/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155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написания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Ж. Верном романа «Путешествие к центру Земли»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(1864 г.)</w:t>
      </w:r>
      <w:proofErr w:type="gramEnd"/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155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поэме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Н. А. Некрасова «Железная дорога»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(1864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150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завершения публикации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«Война и мир» Льва Николаевича Толстого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(1869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150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написания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Ивана Гончарова «Обрыв»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(1869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150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назад опубликован роман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В. Гюго «Человек, который смеётся»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(1869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proofErr w:type="gramStart"/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145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написания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Ж. Верном романа «Таинственный остров»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(1874 г.)</w:t>
      </w:r>
      <w:proofErr w:type="gramEnd"/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135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публикации романа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 М. Твена «Приключения 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Гекльберри</w:t>
      </w:r>
      <w:proofErr w:type="spell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 Финна»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(1884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125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завершения работы над сказками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Р. Дж. Киплинга «Книга джунглей»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(1894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115 лет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 «Стихам о Прекрасной даме» Александра Блока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(1904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115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написания лирической комедии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 «Вишневый сад» А. П. Чехова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(1904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115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написания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Д. Лондона «Морской волк»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(1904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115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публикации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Л. Н. Толстого «Хаджи-Мурат»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(1904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105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сборнику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Анны Ахматовой «Чётки»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(1914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100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выпуска в свет сказки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К. И. Чуковского «Крокодил»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(1919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lastRenderedPageBreak/>
        <w:t>95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публикации сказок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В. В. Бианки «Лесные домишки», «Чей нос лучше?», «Чьи это ноги?», «</w:t>
      </w:r>
      <w:proofErr w:type="gram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Кто</w:t>
      </w:r>
      <w:proofErr w:type="gram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 чем поёт?»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(1924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95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создания сказки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К. И. Чуковского «Муха Цокотуха»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(в 1924 г. –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«Мухина свадьба»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95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создания сказочной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Ю. К. 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Олеши</w:t>
      </w:r>
      <w:proofErr w:type="spell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 «Три толстяка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» (1924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95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назад вышел в английском переводе роман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Е. Замятина «Мы»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(1924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95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выхода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К. Федина «Города и годы»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(1924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90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публикации сказки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К. И. Чуковского «Айболит»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(1929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90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создания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Э. М. Ремарком романа «На Западном фронте без перемен»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(1929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90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создания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«Прощай, оружие!» Э. Хемингуэя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(1929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90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Бориса Пильняка «Красное дерево»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(1929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85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повести русского писателя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К. Паустовского «Колхида»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(1934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85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публикации сказочной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«Мэри 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Поппинс</w:t>
      </w:r>
      <w:proofErr w:type="spell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» Памелы 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Трэверс</w:t>
      </w:r>
      <w:proofErr w:type="spellEnd"/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(1934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80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роману французского писателя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Антуана де Сент-Экзюпери «Планета людей»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(1939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80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издания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Р. И. 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Фраермана</w:t>
      </w:r>
      <w:proofErr w:type="spell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 «Дикая собака Динго, или Повесть о первой любви»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(1939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80 лет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 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со времени написания сказочной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«Волшебник изумрудного города» А. М. Волкова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(1939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80 лет</w:t>
      </w:r>
      <w:r w:rsidRPr="00780E31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 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со времени публикации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А. П. Гайдара «Судьба барабанщика»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(1939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80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публикации сказок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П. П. Бажова «Малахитовая шкатулка»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(1939г.)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80 лет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 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со времени выхода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К. Г. Паустовского «Мещёрская сторона»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(1939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75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создания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 Л. А. Кассилем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«Дорогие мои мальчишки»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(1944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75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выхода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В. А. Каверина «Два капитана»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(1944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75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публикации сборника рассказов и сказок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«Волшебное слово» В. А. Осеевой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(1944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70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создания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Львом Кассилем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совместно с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Максом 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Поляновским</w:t>
      </w:r>
      <w:proofErr w:type="spellEnd"/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«Улица младшего сына»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(1949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70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издания сборника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«Стихи детям» Агнии 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Барто</w:t>
      </w:r>
      <w:proofErr w:type="spellEnd"/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(1949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70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издания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Словаря русского языка С. И. Ожегова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(1949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65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публикации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Даниила Гранина «Искатели»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(1954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65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написания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Н. Н. Носова «Приключения Незнайки и его друзей»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(1954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65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создания повести 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Астрид</w:t>
      </w:r>
      <w:proofErr w:type="spell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 Линдгрен «Мио, мой</w:t>
      </w:r>
      <w:proofErr w:type="gram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 М</w:t>
      </w:r>
      <w:proofErr w:type="gram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ио!»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(1954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60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публикации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Аркадия и Бориса Стругацких «Страна багровых туч»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(1959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60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выхода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У. Фолкнера «Особняк»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(1959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60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начала публикации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К. М. Симонова «Живые и мёртвые»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(1959г.)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60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написания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«Денискиных рассказов» В. Ю. Драгунского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(1959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60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публикации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В. А. Осеевой «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Динка</w:t>
      </w:r>
      <w:proofErr w:type="spell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(1959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60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издания книги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С. С. Смирнова «Брестская крепость»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(1959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55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издания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К. М. Симонова «Солдатами не рождаются»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(1964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55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издания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Л. А. Кассиля «Будьте готовы, ваше высочество!»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(1964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50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публикации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Б. Л. Васильева «А зори здесь тихие…»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(1969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50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издания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Ю. В. Бондарева «Горячий снег»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(1969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45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создания повести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Б. Л. Васильева «В списках не значился»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(1974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45 лет</w:t>
      </w:r>
      <w:r w:rsidRPr="00780E31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 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со времени издания трилогии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В. П. Крапивина «Мальчик со шпагой»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(1972–1974 гг.)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45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повести российского писателя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В. Распутина «Живи и помни»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(1974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40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выхода сборника стихов, сказок и пьес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Считалия</w:t>
      </w:r>
      <w:proofErr w:type="spell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» Бориса 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Заходера</w:t>
      </w:r>
      <w:proofErr w:type="spellEnd"/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(1979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написания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Д. Гранина «Бегство в Россию»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(1994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20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создания романа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«Бермудский треугольник» Ю. В. Бондарева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(1999 г.)</w:t>
      </w:r>
    </w:p>
    <w:p w:rsidR="00780E31" w:rsidRPr="00780E31" w:rsidRDefault="00780E31" w:rsidP="00780E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15 лет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со времени выхода романов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Дмитрия Емца «Таня 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Гроттер</w:t>
      </w:r>
      <w:proofErr w:type="spell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 и ботинки кентавра»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и </w:t>
      </w:r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«Таня </w:t>
      </w:r>
      <w:proofErr w:type="spellStart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>Гроттер</w:t>
      </w:r>
      <w:proofErr w:type="spellEnd"/>
      <w:r w:rsidRPr="00780E31">
        <w:rPr>
          <w:rFonts w:ascii="inherit" w:eastAsia="Times New Roman" w:hAnsi="inherit" w:cs="Arial"/>
          <w:b/>
          <w:bCs/>
          <w:color w:val="2E2E2E"/>
          <w:sz w:val="21"/>
          <w:szCs w:val="21"/>
          <w:bdr w:val="none" w:sz="0" w:space="0" w:color="auto" w:frame="1"/>
          <w:lang w:eastAsia="ru-RU"/>
        </w:rPr>
        <w:t xml:space="preserve"> и колодец Посейдона»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(2004 г.)</w:t>
      </w:r>
    </w:p>
    <w:p w:rsidR="00780E31" w:rsidRPr="00780E31" w:rsidRDefault="00780E31" w:rsidP="00780E31">
      <w:pPr>
        <w:spacing w:after="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  </w:t>
      </w:r>
      <w:r w:rsidRPr="00780E31">
        <w:rPr>
          <w:rFonts w:ascii="inherit" w:eastAsia="Times New Roman" w:hAnsi="inherit" w:cs="Arial"/>
          <w:color w:val="FFFFFF"/>
          <w:sz w:val="21"/>
          <w:szCs w:val="21"/>
          <w:bdr w:val="none" w:sz="0" w:space="0" w:color="auto" w:frame="1"/>
          <w:lang w:eastAsia="ru-RU"/>
        </w:rPr>
        <w:t>15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   </w:t>
      </w:r>
      <w:r w:rsidRPr="00780E31">
        <w:rPr>
          <w:rFonts w:ascii="inherit" w:eastAsia="Times New Roman" w:hAnsi="inherit" w:cs="Arial"/>
          <w:color w:val="FFFFFF"/>
          <w:sz w:val="21"/>
          <w:szCs w:val="21"/>
          <w:bdr w:val="none" w:sz="0" w:space="0" w:color="auto" w:frame="1"/>
          <w:lang w:eastAsia="ru-RU"/>
        </w:rPr>
        <w:t>27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       </w:t>
      </w:r>
      <w:r w:rsidRPr="00780E31">
        <w:rPr>
          <w:rFonts w:ascii="inherit" w:eastAsia="Times New Roman" w:hAnsi="inherit" w:cs="Arial"/>
          <w:color w:val="FFFFFF"/>
          <w:sz w:val="21"/>
          <w:szCs w:val="21"/>
          <w:bdr w:val="none" w:sz="0" w:space="0" w:color="auto" w:frame="1"/>
          <w:lang w:eastAsia="ru-RU"/>
        </w:rPr>
        <w:t>6</w:t>
      </w:r>
      <w:r w:rsidRPr="00780E31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     </w:t>
      </w:r>
      <w:r w:rsidR="002B0A24">
        <w:rPr>
          <w:rFonts w:ascii="Arial" w:eastAsia="Times New Roman" w:hAnsi="Arial" w:cs="Arial"/>
          <w:color w:val="C0C0C0"/>
          <w:sz w:val="10"/>
          <w:szCs w:val="10"/>
          <w:u w:val="single"/>
          <w:bdr w:val="none" w:sz="0" w:space="0" w:color="auto" w:frame="1"/>
          <w:lang w:eastAsia="ru-RU"/>
        </w:rPr>
        <w:t>С</w:t>
      </w:r>
      <w:bookmarkStart w:id="0" w:name="_GoBack"/>
      <w:bookmarkEnd w:id="0"/>
    </w:p>
    <w:sectPr w:rsidR="00780E31" w:rsidRPr="0078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48E"/>
    <w:multiLevelType w:val="multilevel"/>
    <w:tmpl w:val="82B4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D8"/>
    <w:rsid w:val="002B0A24"/>
    <w:rsid w:val="00417935"/>
    <w:rsid w:val="00780E31"/>
    <w:rsid w:val="0085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997490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0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94541">
                      <w:marLeft w:val="1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7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6283">
                      <w:marLeft w:val="7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2019-03-05T10:51:00Z</dcterms:created>
  <dcterms:modified xsi:type="dcterms:W3CDTF">2019-03-05T10:53:00Z</dcterms:modified>
</cp:coreProperties>
</file>